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Times New Roman" w:cs="Times New Roman" w:eastAsia="Times New Roman" w:hAnsi="Times New Roman"/>
          <w:sz w:val="28"/>
          <w:szCs w:val="28"/>
        </w:rPr>
      </w:pPr>
      <w:r w:rsidDel="00000000" w:rsidR="00000000" w:rsidRPr="00000000">
        <w:rPr>
          <w:b w:val="1"/>
          <w:bCs w:val="1"/>
        </w:rPr>
        <w:drawing>
          <wp:inline distB="0" distT="0" distL="0" distR="0">
            <wp:extent cx="3441881" cy="1340044"/>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41881" cy="13400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8">
      <w:pPr>
        <w:spacing w:after="0" w:line="276"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ОПИСАНИЕ </w:t>
      </w:r>
    </w:p>
    <w:p w:rsidR="00000000" w:rsidDel="00000000" w:rsidP="00000000" w:rsidRDefault="00000000" w:rsidRPr="00000000" w14:paraId="00000009">
      <w:pPr>
        <w:spacing w:after="0" w:line="276"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КОМПЕТЕНЦИИ</w:t>
      </w:r>
    </w:p>
    <w:p w:rsidR="00000000" w:rsidDel="00000000" w:rsidP="00000000" w:rsidRDefault="00000000" w:rsidRPr="00000000" w14:paraId="0000000A">
      <w:pPr>
        <w:spacing w:after="0" w:line="276"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«Стоматология ортопедическая»</w:t>
      </w:r>
    </w:p>
    <w:p w:rsidR="00000000" w:rsidDel="00000000" w:rsidP="00000000" w:rsidRDefault="00000000" w:rsidRPr="00000000" w14:paraId="0000000B">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2026 г.</w:t>
      </w:r>
    </w:p>
    <w:p w:rsidR="00000000" w:rsidDel="00000000" w:rsidP="00000000" w:rsidRDefault="00000000" w:rsidRPr="00000000" w14:paraId="0000001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Наименование компетенции</w:t>
      </w:r>
      <w:r w:rsidDel="00000000" w:rsidR="00000000" w:rsidRPr="00000000">
        <w:rPr>
          <w:rFonts w:ascii="Times New Roman" w:cs="Times New Roman" w:eastAsia="Times New Roman" w:hAnsi="Times New Roman"/>
          <w:color w:val="000000"/>
          <w:sz w:val="28"/>
          <w:szCs w:val="28"/>
          <w:rtl w:val="0"/>
        </w:rPr>
        <w:t xml:space="preserve">: Стоматология ортопедическая</w:t>
      </w:r>
    </w:p>
    <w:p w:rsidR="00000000" w:rsidDel="00000000" w:rsidP="00000000" w:rsidRDefault="00000000" w:rsidRPr="00000000" w14:paraId="000000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Формат участия в соревновании</w:t>
      </w:r>
      <w:r w:rsidDel="00000000" w:rsidR="00000000" w:rsidRPr="00000000">
        <w:rPr>
          <w:rFonts w:ascii="Times New Roman" w:cs="Times New Roman" w:eastAsia="Times New Roman" w:hAnsi="Times New Roman"/>
          <w:sz w:val="28"/>
          <w:szCs w:val="28"/>
          <w:rtl w:val="0"/>
        </w:rPr>
        <w:t xml:space="preserve">: индивидуальный </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Описание компетенции</w:t>
      </w:r>
      <w:r w:rsidDel="00000000" w:rsidR="00000000" w:rsidRPr="00000000">
        <w:rPr>
          <w:rtl w:val="0"/>
        </w:rPr>
      </w:r>
    </w:p>
    <w:p w:rsidR="00000000" w:rsidDel="00000000" w:rsidP="00000000" w:rsidRDefault="00000000" w:rsidRPr="00000000" w14:paraId="00000021">
      <w:pPr>
        <w:spacing w:line="360" w:lineRule="auto"/>
        <w:ind w:firstLine="708"/>
        <w:jc w:val="both"/>
        <w:rPr>
          <w:rFonts w:ascii="Times New Roman" w:cs="Times New Roman" w:eastAsia="Times New Roman" w:hAnsi="Times New Roman"/>
          <w:sz w:val="28"/>
          <w:szCs w:val="28"/>
        </w:rPr>
      </w:pPr>
      <w:bookmarkStart w:colFirst="0" w:colLast="0" w:name="_heading=h.fgpaicy23n1m" w:id="0"/>
      <w:bookmarkEnd w:id="0"/>
      <w:r w:rsidDel="00000000" w:rsidR="00000000" w:rsidRPr="00000000">
        <w:rPr>
          <w:rFonts w:ascii="Times New Roman" w:cs="Times New Roman" w:eastAsia="Times New Roman" w:hAnsi="Times New Roman"/>
          <w:sz w:val="28"/>
          <w:szCs w:val="28"/>
          <w:rtl w:val="0"/>
        </w:rPr>
        <w:t xml:space="preserve">Зубной техник — это работник здравоохранения. Он работает совместно с врачом- стоматологом, получая от него заказы на изготовление различных конструкций зубных протезов и ортодонтических аппаратов. Врач- ортопед работает с зубными техниками, специализирующимися на изготовлении протезов из керамики, металлокерамики, металлокомпозита, а также с техниками, изготавливающими съемные протезы. </w:t>
      </w:r>
    </w:p>
    <w:p w:rsidR="00000000" w:rsidDel="00000000" w:rsidP="00000000" w:rsidRDefault="00000000" w:rsidRPr="00000000" w14:paraId="0000002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Зубной техник перспективная специальность. Человеческие зубы, имеют склонность разрушатся, поэтому услуги этого специалиста будут востребованы всегда. Зубной техник может работать в больницах, поликлиниках, медицинских центрах, санаториях, домах престарелых, частных стоматологических кабинетах и частных лабораториях. </w:t>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Область профессиональной деятельности зубного техника- изготовление зубных протезов, ортодонтических аппаратов в учреждениях здравоохранения в строгом соответствии с указаниями врача- ортопеда.</w:t>
      </w:r>
    </w:p>
    <w:p w:rsidR="00000000" w:rsidDel="00000000" w:rsidP="00000000" w:rsidRDefault="00000000" w:rsidRPr="00000000" w14:paraId="0000002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Стремительно развивающиеся технологии протезирования требуют от зубного техника современных знаний основ анатомии, гистологии, гнатологии, морфологических особенностей элементов зубочелюстной системы, а также функционально-физиологических характеристик как отдельных элементов, в том числе и всего челюстно- лицевого аппарата. Наряду с этими знаниями для современных зубных техников важными являются знания свойств используемых материалов, их технологических характеристик, правила работы с оборудованием, стоматологическими аппаратами, набором инструментария, и что очень важно приобретение умений, т.е мануальных навыков, способность воплотить все перечисленное в качественные зубные протезы. Дополнительно к мануальным навыкам, к знаниям анатомии и физиологии с биомеханикой обязательным должно быть развитие у будущих зубных техников художественного вкуса, основ эстетики зубного протезирования, основ воссоздания цвета и формы зубных протезов людей различного возраста и пола.</w:t>
      </w:r>
    </w:p>
    <w:p w:rsidR="00000000" w:rsidDel="00000000" w:rsidP="00000000" w:rsidRDefault="00000000" w:rsidRPr="00000000" w14:paraId="0000002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Изготовление всех видов протезов охватывает широкий спектр умений и знаний будущих специалистов. Формирование компетенций осуществляется под влиянием новых информационных технологией с сохранением основополагающих принципов обучения. </w:t>
      </w:r>
    </w:p>
    <w:p w:rsidR="00000000" w:rsidDel="00000000" w:rsidP="00000000" w:rsidRDefault="00000000" w:rsidRPr="00000000" w14:paraId="0000002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Высококвалифицированный специалист в этой сфере должен применять знания из курсов химии, физики, знать свойства полимерных и композитных материалов, многочисленные технические, физиологические, биологические, анатомические и эстетические требования к изготовлению зубных протезов. Именно поэтому зубному технику необходимы такие качества, как цветоощущение, развитая тонкая моторика рук, усидчивость, собранность и терпение. Зубной техник словно ювелир работает с множеством мелких деталей. Любая неточность при изготовлении зубного протеза может принести пациенту массу неудобств в его дальнейшем использовании. У зубного техника должна присутствовать и творческая составляющая.</w:t>
      </w:r>
    </w:p>
    <w:p w:rsidR="00000000" w:rsidDel="00000000" w:rsidP="00000000" w:rsidRDefault="00000000" w:rsidRPr="00000000" w14:paraId="0000002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Частичное отсутствие зубов одна из распространенных форм поражения зубочелюстной системы, непосредственным образом влияющая на качество жизни и социальный статус человека. Наиболее частые причины, приводящие к полной потере зубов, кариес и его осложнения, заболевания тканей пародонта, травмы челюстно-лицевой области. Нарастающее разрушение зубочелюстной системы заканчивается утратой всех зубов. При этом практически исчезает основная функция жевательного аппарата. Дефекты зубных рядов, особенно в переднем отделе приводят к нарушению эстетических норм, что проявляется в изменении внешнего вида лица. При отсутствии большого количества боковых зубов и изменении тонуса жевательных мышц отмечается западение щёк, а частичное отсутствие зубов на обеих челюстях без сохранения пар антогонистов, приводит к нарушению пропорций лица. Несвоевременное протезирование этих дефектов ведет к развитию морфологических и функциональных нарушений. </w:t>
      </w:r>
    </w:p>
    <w:p w:rsidR="00000000" w:rsidDel="00000000" w:rsidP="00000000" w:rsidRDefault="00000000" w:rsidRPr="00000000" w14:paraId="0000002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Профессиональная компетенция по изготовлению несъемных протезов, наиболее часто применяемый вид протезирования. Металлокерамические, безметалловые конструкции на основе различных сплавов позволяют добиться высоких эстетических результатов, требует знаний современных технологий, современных конструкционных материалов, внедрение компьютерных технологий.</w:t>
      </w:r>
    </w:p>
    <w:p w:rsidR="00000000" w:rsidDel="00000000" w:rsidP="00000000" w:rsidRDefault="00000000" w:rsidRPr="00000000" w14:paraId="0000002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Новые технологии повысили эстетические требования пациентов.Стремительные изменения технологий и материалов требуют от специалиста постоянного усовершенствования своей практической деятельности, и быть не только в курсе инноваций, но и опережать их.</w:t>
      </w:r>
    </w:p>
    <w:p w:rsidR="00000000" w:rsidDel="00000000" w:rsidP="00000000" w:rsidRDefault="00000000" w:rsidRPr="00000000" w14:paraId="0000002A">
      <w:pPr>
        <w:keepNext w:val="1"/>
        <w:spacing w:after="120" w:before="120" w:line="360" w:lineRule="auto"/>
        <w:jc w:val="both"/>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z w:val="28"/>
          <w:szCs w:val="28"/>
          <w:rtl w:val="0"/>
        </w:rPr>
        <w:t xml:space="preserve">Нормативные правовые акты</w:t>
      </w:r>
      <w:r w:rsidDel="00000000" w:rsidR="00000000" w:rsidRPr="00000000">
        <w:rPr>
          <w:rtl w:val="0"/>
        </w:rPr>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Поскольку Описание компетенции содержит лишь информацию, относящуюся к соответствующей компетенции, его необходимо использовать на основании следующих документов:</w:t>
      </w:r>
    </w:p>
    <w:p w:rsidR="00000000" w:rsidDel="00000000" w:rsidP="00000000" w:rsidRDefault="00000000" w:rsidRPr="00000000" w14:paraId="0000002C">
      <w:pPr>
        <w:numPr>
          <w:ilvl w:val="0"/>
          <w:numId w:val="1"/>
        </w:numPr>
        <w:spacing w:after="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ФГОС СПО</w:t>
      </w:r>
    </w:p>
    <w:p w:rsidR="00000000" w:rsidDel="00000000" w:rsidP="00000000" w:rsidRDefault="00000000" w:rsidRPr="00000000" w14:paraId="0000002D">
      <w:pPr>
        <w:numPr>
          <w:ilvl w:val="0"/>
          <w:numId w:val="2"/>
        </w:numPr>
        <w:spacing w:after="0"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12529"/>
          <w:sz w:val="28"/>
          <w:szCs w:val="28"/>
          <w:highlight w:val="white"/>
          <w:rtl w:val="0"/>
        </w:rPr>
        <w:t xml:space="preserve">31.02.05 Стоматология ортопедическая</w:t>
      </w:r>
      <w:r w:rsidDel="00000000" w:rsidR="00000000" w:rsidRPr="00000000">
        <w:rPr>
          <w:rFonts w:ascii="Times New Roman" w:cs="Times New Roman" w:eastAsia="Times New Roman" w:hAnsi="Times New Roman"/>
          <w:sz w:val="28"/>
          <w:szCs w:val="28"/>
          <w:rtl w:val="0"/>
        </w:rPr>
        <w:t xml:space="preserve">, утвержден приказом Министерства просвещения от 06.07.2022 г.№ 531.</w:t>
      </w:r>
    </w:p>
    <w:p w:rsidR="00000000" w:rsidDel="00000000" w:rsidP="00000000" w:rsidRDefault="00000000" w:rsidRPr="00000000" w14:paraId="0000002E">
      <w:pPr>
        <w:numPr>
          <w:ilvl w:val="0"/>
          <w:numId w:val="1"/>
        </w:numPr>
        <w:spacing w:after="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Профессиональный стандарт</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02.064 Зубной техник, утвержден приказом Министерства труда и социальной защиты РФ от 31 июля 2020 года № 474н.</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ЕТКС</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Единый квалификационный справочник должностей руководителей, специалистов и служащих, раздел «Квалификационные характеристики должностей работников в сфере здравоохранения», утвержденный приказом Минздравсоцразвития России от 23.07.2010 № 541н (ред. От 09.04.2018), зарегистрирован в Минюсте России 25.08.2010 № 18247.</w:t>
      </w:r>
    </w:p>
    <w:p w:rsidR="00000000" w:rsidDel="00000000" w:rsidP="00000000" w:rsidRDefault="00000000" w:rsidRPr="00000000" w14:paraId="00000032">
      <w:pPr>
        <w:numPr>
          <w:ilvl w:val="0"/>
          <w:numId w:val="1"/>
        </w:numPr>
        <w:spacing w:after="0"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СанПиН </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w:t>
      </w:r>
      <w:hyperlink r:id="rId8">
        <w:r w:rsidDel="00000000" w:rsidR="00000000" w:rsidRPr="00000000">
          <w:rPr>
            <w:rFonts w:ascii="Times New Roman" w:cs="Times New Roman" w:eastAsia="Times New Roman" w:hAnsi="Times New Roman"/>
            <w:color w:val="000000"/>
            <w:sz w:val="28"/>
            <w:szCs w:val="28"/>
            <w:u w:val="single"/>
            <w:rtl w:val="0"/>
          </w:rPr>
          <w:t xml:space="preserve">постановлением</w:t>
        </w:r>
      </w:hyperlink>
      <w:r w:rsidDel="00000000" w:rsidR="00000000" w:rsidRPr="00000000">
        <w:rPr>
          <w:rFonts w:ascii="Times New Roman" w:cs="Times New Roman" w:eastAsia="Times New Roman" w:hAnsi="Times New Roman"/>
          <w:sz w:val="28"/>
          <w:szCs w:val="28"/>
          <w:rtl w:val="0"/>
        </w:rPr>
        <w:t xml:space="preserve">  Главного государственного санитарного врача Российской Федерации  от 20 марта 2024 г. N 2)</w:t>
      </w:r>
      <w:r w:rsidDel="00000000" w:rsidR="00000000" w:rsidRPr="00000000">
        <w:rPr>
          <w:rtl w:val="0"/>
        </w:rPr>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w:t>
      </w:r>
      <w:r w:rsidDel="00000000" w:rsidR="00000000" w:rsidRPr="00000000">
        <w:rPr>
          <w:rFonts w:ascii="Times New Roman" w:cs="Times New Roman" w:eastAsia="Times New Roman" w:hAnsi="Times New Roman"/>
          <w:i w:val="1"/>
          <w:iCs w:val="1"/>
          <w:sz w:val="28"/>
          <w:szCs w:val="28"/>
          <w:rtl w:val="0"/>
        </w:rPr>
        <w:t xml:space="preserve">.</w:t>
      </w:r>
    </w:p>
    <w:tbl>
      <w:tblPr>
        <w:tblStyle w:val="Table1"/>
        <w:tblW w:w="95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3"/>
        <w:gridCol w:w="8558"/>
        <w:tblGridChange w:id="0">
          <w:tblGrid>
            <w:gridCol w:w="1013"/>
            <w:gridCol w:w="8558"/>
          </w:tblGrid>
        </w:tblGridChange>
      </w:tblGrid>
      <w:tr>
        <w:trPr>
          <w:cantSplit w:val="0"/>
          <w:tblHeader w:val="0"/>
        </w:trPr>
        <w:tc>
          <w:tcPr>
            <w:shd w:fill="92d050" w:val="clear"/>
            <w:vAlign w:val="center"/>
          </w:tcPr>
          <w:p w:rsidR="00000000" w:rsidDel="00000000" w:rsidP="00000000" w:rsidRDefault="00000000" w:rsidRPr="00000000" w14:paraId="00000035">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shd w:fill="92d050" w:val="clear"/>
            <w:vAlign w:val="center"/>
          </w:tcPr>
          <w:p w:rsidR="00000000" w:rsidDel="00000000" w:rsidP="00000000" w:rsidRDefault="00000000" w:rsidRPr="00000000" w14:paraId="00000036">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Виды деятельности/трудовые функции</w:t>
            </w:r>
          </w:p>
        </w:tc>
      </w:tr>
      <w:tr>
        <w:trPr>
          <w:cantSplit w:val="0"/>
          <w:tblHeader w:val="0"/>
        </w:trPr>
        <w:tc>
          <w:tcPr>
            <w:shd w:fill="bfbfbf" w:val="clear"/>
            <w:vAlign w:val="center"/>
          </w:tcPr>
          <w:p w:rsidR="00000000" w:rsidDel="00000000" w:rsidP="00000000" w:rsidRDefault="00000000" w:rsidRPr="00000000" w14:paraId="0000003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подготовительных и организационно-технологических процедур при изготовлении зубных протезов и аппаратов</w:t>
            </w:r>
          </w:p>
        </w:tc>
      </w:tr>
      <w:tr>
        <w:trPr>
          <w:cantSplit w:val="0"/>
          <w:tblHeader w:val="0"/>
        </w:trPr>
        <w:tc>
          <w:tcPr>
            <w:shd w:fill="bfbfbf" w:val="clear"/>
            <w:vAlign w:val="center"/>
          </w:tcPr>
          <w:p w:rsidR="00000000" w:rsidDel="00000000" w:rsidP="00000000" w:rsidRDefault="00000000" w:rsidRPr="00000000" w14:paraId="0000003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97"/>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Изготовление съемных пластиночных, несъемных и бюгельных протезов</w:t>
            </w:r>
          </w:p>
        </w:tc>
      </w:tr>
      <w:tr>
        <w:trPr>
          <w:cantSplit w:val="0"/>
          <w:tblHeader w:val="0"/>
        </w:trPr>
        <w:tc>
          <w:tcPr>
            <w:shd w:fill="bfbfbf" w:val="clear"/>
            <w:vAlign w:val="center"/>
          </w:tcPr>
          <w:p w:rsidR="00000000" w:rsidDel="00000000" w:rsidP="00000000" w:rsidRDefault="00000000" w:rsidRPr="00000000" w14:paraId="0000003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Изготовление ортодонтических аппаратов челюстно-лицевых протезов</w:t>
            </w:r>
          </w:p>
        </w:tc>
      </w:tr>
    </w:tbl>
    <w:p w:rsidR="00000000" w:rsidDel="00000000" w:rsidP="00000000" w:rsidRDefault="00000000" w:rsidRPr="00000000" w14:paraId="0000003D">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sz w:val="28"/>
          <w:szCs w:val="28"/>
        </w:rPr>
      </w:pPr>
      <w:r w:rsidDel="00000000" w:rsidR="00000000" w:rsidRPr="00000000">
        <w:rPr>
          <w:rtl w:val="0"/>
        </w:rPr>
      </w:r>
    </w:p>
    <w:sectPr>
      <w:footerReference r:id="rId9"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855" w:hanging="495"/>
      </w:pPr>
      <w:rPr/>
    </w:lvl>
    <w:lvl w:ilvl="2">
      <w:start w:val="2"/>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440" w:hanging="1080"/>
      </w:pPr>
      <w:rPr/>
    </w:lvl>
    <w:lvl w:ilvl="7">
      <w:start w:val="1"/>
      <w:numFmt w:val="decimal"/>
      <w:lvlText w:val="●.%2.%3.%4.%5.%6.%7.%8."/>
      <w:lvlJc w:val="left"/>
      <w:pPr>
        <w:ind w:left="1800" w:hanging="1440"/>
      </w:pPr>
      <w:rPr/>
    </w:lvl>
    <w:lvl w:ilvl="8">
      <w:start w:val="1"/>
      <w:numFmt w:val="decimal"/>
      <w:lvlText w:val="●.%2.%3.%4.%5.%6.%7.%8.%9."/>
      <w:lvlJc w:val="left"/>
      <w:pPr>
        <w:ind w:left="180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855" w:hanging="495"/>
      </w:pPr>
      <w:rPr/>
    </w:lvl>
    <w:lvl w:ilvl="2">
      <w:start w:val="2"/>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440" w:hanging="1080"/>
      </w:pPr>
      <w:rPr/>
    </w:lvl>
    <w:lvl w:ilvl="7">
      <w:start w:val="1"/>
      <w:numFmt w:val="decimal"/>
      <w:lvlText w:val="−.%2.%3.%4.%5.%6.%7.%8."/>
      <w:lvlJc w:val="left"/>
      <w:pPr>
        <w:ind w:left="1800" w:hanging="1440"/>
      </w:pPr>
      <w:rPr/>
    </w:lvl>
    <w:lvl w:ilvl="8">
      <w:start w:val="1"/>
      <w:numFmt w:val="decimal"/>
      <w:lvlText w:val="−.%2.%3.%4.%5.%6.%7.%8.%9."/>
      <w:lvlJc w:val="left"/>
      <w:pPr>
        <w:ind w:left="180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855" w:hanging="495"/>
      </w:pPr>
      <w:rPr/>
    </w:lvl>
    <w:lvl w:ilvl="2">
      <w:start w:val="2"/>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440" w:hanging="1080"/>
      </w:pPr>
      <w:rPr/>
    </w:lvl>
    <w:lvl w:ilvl="7">
      <w:start w:val="1"/>
      <w:numFmt w:val="decimal"/>
      <w:lvlText w:val="−.%2.%3.%4.%5.%6.%7.%8."/>
      <w:lvlJc w:val="left"/>
      <w:pPr>
        <w:ind w:left="1800" w:hanging="1440"/>
      </w:pPr>
      <w:rPr/>
    </w:lvl>
    <w:lvl w:ilvl="8">
      <w:start w:val="1"/>
      <w:numFmt w:val="decimal"/>
      <w:lvlText w:val="−.%2.%3.%4.%5.%6.%7.%8.%9."/>
      <w:lvlJc w:val="left"/>
      <w:pPr>
        <w:ind w:left="180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855" w:hanging="495"/>
      </w:pPr>
      <w:rPr/>
    </w:lvl>
    <w:lvl w:ilvl="2">
      <w:start w:val="2"/>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440" w:hanging="1080"/>
      </w:pPr>
      <w:rPr/>
    </w:lvl>
    <w:lvl w:ilvl="7">
      <w:start w:val="1"/>
      <w:numFmt w:val="decimal"/>
      <w:lvlText w:val="−.%2.%3.%4.%5.%6.%7.%8."/>
      <w:lvlJc w:val="left"/>
      <w:pPr>
        <w:ind w:left="1800" w:hanging="1440"/>
      </w:pPr>
      <w:rPr/>
    </w:lvl>
    <w:lvl w:ilvl="8">
      <w:start w:val="1"/>
      <w:numFmt w:val="decimal"/>
      <w:lvlText w:val="−.%2.%3.%4.%5.%6.%7.%8.%9."/>
      <w:lvlJc w:val="left"/>
      <w:pPr>
        <w:ind w:left="180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link w:val="a4"/>
    <w:uiPriority w:val="34"/>
    <w:qFormat w:val="1"/>
    <w:rsid w:val="001B15DE"/>
    <w:pPr>
      <w:spacing w:after="200" w:line="276" w:lineRule="auto"/>
      <w:ind w:left="720"/>
      <w:contextualSpacing w:val="1"/>
    </w:pPr>
    <w:rPr>
      <w:rFonts w:ascii="Calibri" w:cs="Times New Roman" w:eastAsia="Calibri" w:hAnsi="Calibri"/>
    </w:rPr>
  </w:style>
  <w:style w:type="character" w:styleId="a4" w:customStyle="1">
    <w:name w:val="Абзац списка Знак"/>
    <w:basedOn w:val="a0"/>
    <w:link w:val="a3"/>
    <w:uiPriority w:val="34"/>
    <w:rsid w:val="001B15DE"/>
    <w:rPr>
      <w:rFonts w:ascii="Calibri" w:cs="Times New Roman" w:eastAsia="Calibri" w:hAnsi="Calibri"/>
    </w:rPr>
  </w:style>
  <w:style w:type="paragraph" w:styleId="a5">
    <w:name w:val="header"/>
    <w:basedOn w:val="a"/>
    <w:link w:val="a6"/>
    <w:uiPriority w:val="99"/>
    <w:unhideWhenUsed w:val="1"/>
    <w:rsid w:val="00A130B3"/>
    <w:pPr>
      <w:tabs>
        <w:tab w:val="center" w:pos="4677"/>
        <w:tab w:val="right" w:pos="9355"/>
      </w:tabs>
      <w:spacing w:after="0" w:line="240" w:lineRule="auto"/>
    </w:pPr>
  </w:style>
  <w:style w:type="character" w:styleId="a6" w:customStyle="1">
    <w:name w:val="Верхний колонтитул Знак"/>
    <w:basedOn w:val="a0"/>
    <w:link w:val="a5"/>
    <w:uiPriority w:val="99"/>
    <w:rsid w:val="00A130B3"/>
  </w:style>
  <w:style w:type="paragraph" w:styleId="a7">
    <w:name w:val="footer"/>
    <w:basedOn w:val="a"/>
    <w:link w:val="a8"/>
    <w:uiPriority w:val="99"/>
    <w:unhideWhenUsed w:val="1"/>
    <w:rsid w:val="00A130B3"/>
    <w:pPr>
      <w:tabs>
        <w:tab w:val="center" w:pos="4677"/>
        <w:tab w:val="right" w:pos="9355"/>
      </w:tabs>
      <w:spacing w:after="0" w:line="240" w:lineRule="auto"/>
    </w:pPr>
  </w:style>
  <w:style w:type="character" w:styleId="a8" w:customStyle="1">
    <w:name w:val="Нижний колонтитул Знак"/>
    <w:basedOn w:val="a0"/>
    <w:link w:val="a7"/>
    <w:uiPriority w:val="99"/>
    <w:rsid w:val="00A130B3"/>
  </w:style>
  <w:style w:type="paragraph" w:styleId="-2" w:customStyle="1">
    <w:name w:val="!заголовок-2"/>
    <w:basedOn w:val="2"/>
    <w:link w:val="-20"/>
    <w:qFormat w:val="1"/>
    <w:rsid w:val="003B5D80"/>
    <w:pPr>
      <w:keepLines w:val="0"/>
      <w:spacing w:after="120" w:before="240" w:line="360" w:lineRule="auto"/>
    </w:pPr>
    <w:rPr>
      <w:rFonts w:ascii="Arial" w:cs="Times New Roman" w:eastAsia="Times New Roman" w:hAnsi="Arial"/>
      <w:b w:val="1"/>
      <w:color w:val="auto"/>
      <w:sz w:val="28"/>
      <w:szCs w:val="24"/>
    </w:rPr>
  </w:style>
  <w:style w:type="character" w:styleId="-20" w:customStyle="1">
    <w:name w:val="!заголовок-2 Знак"/>
    <w:link w:val="-2"/>
    <w:rsid w:val="003B5D80"/>
    <w:rPr>
      <w:rFonts w:ascii="Arial" w:cs="Times New Roman" w:eastAsia="Times New Roman" w:hAnsi="Arial"/>
      <w:b w:val="1"/>
      <w:sz w:val="28"/>
      <w:szCs w:val="24"/>
    </w:rPr>
  </w:style>
  <w:style w:type="character" w:styleId="20" w:customStyle="1">
    <w:name w:val="Заголовок 2 Знак"/>
    <w:basedOn w:val="a0"/>
    <w:link w:val="2"/>
    <w:uiPriority w:val="9"/>
    <w:semiHidden w:val="1"/>
    <w:rsid w:val="003B5D80"/>
    <w:rPr>
      <w:rFonts w:asciiTheme="majorHAnsi" w:cstheme="majorBidi" w:eastAsiaTheme="majorEastAsia" w:hAnsiTheme="majorHAnsi"/>
      <w:color w:val="2f5496" w:themeColor="accent1" w:themeShade="0000BF"/>
      <w:sz w:val="26"/>
      <w:szCs w:val="26"/>
    </w:rPr>
  </w:style>
  <w:style w:type="paragraph" w:styleId="s1" w:customStyle="1">
    <w:name w:val="s_1"/>
    <w:basedOn w:val="a"/>
    <w:rsid w:val="00224891"/>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s10" w:customStyle="1">
    <w:name w:val="s_10"/>
    <w:basedOn w:val="a0"/>
    <w:rsid w:val="00224891"/>
  </w:style>
  <w:style w:type="character" w:styleId="a9">
    <w:name w:val="Hyperlink"/>
    <w:basedOn w:val="a0"/>
    <w:uiPriority w:val="99"/>
    <w:semiHidden w:val="1"/>
    <w:unhideWhenUsed w:val="1"/>
    <w:rsid w:val="00224891"/>
    <w:rPr>
      <w:color w:val="0000ff"/>
      <w:u w:val="single"/>
    </w:rPr>
  </w:style>
  <w:style w:type="character" w:styleId="30" w:customStyle="1">
    <w:name w:val="Заголовок 3 Знак"/>
    <w:basedOn w:val="a0"/>
    <w:link w:val="3"/>
    <w:uiPriority w:val="9"/>
    <w:rsid w:val="001D2239"/>
    <w:rPr>
      <w:rFonts w:asciiTheme="majorHAnsi" w:cstheme="majorBidi" w:eastAsiaTheme="majorEastAsia" w:hAnsiTheme="majorHAnsi"/>
      <w:color w:val="1f3763" w:themeColor="accent1" w:themeShade="00007F"/>
      <w:sz w:val="24"/>
      <w:szCs w:val="24"/>
    </w:rPr>
  </w:style>
  <w:style w:type="paragraph" w:styleId="TableParagraph" w:customStyle="1">
    <w:name w:val="Table Paragraph"/>
    <w:basedOn w:val="a"/>
    <w:uiPriority w:val="1"/>
    <w:qFormat w:val="1"/>
    <w:rsid w:val="001D2239"/>
    <w:pPr>
      <w:widowControl w:val="0"/>
      <w:autoSpaceDE w:val="0"/>
      <w:autoSpaceDN w:val="0"/>
      <w:spacing w:after="0" w:line="240" w:lineRule="auto"/>
    </w:pPr>
    <w:rPr>
      <w:rFonts w:ascii="Times New Roman" w:cs="Times New Roman" w:eastAsia="Times New Roman" w:hAnsi="Times New Roman"/>
    </w:rPr>
  </w:style>
  <w:style w:type="paragraph" w:styleId="aa">
    <w:name w:val="Balloon Text"/>
    <w:basedOn w:val="a"/>
    <w:link w:val="ab"/>
    <w:uiPriority w:val="99"/>
    <w:semiHidden w:val="1"/>
    <w:unhideWhenUsed w:val="1"/>
    <w:rsid w:val="00934F93"/>
    <w:pPr>
      <w:spacing w:after="0" w:line="240" w:lineRule="auto"/>
    </w:pPr>
    <w:rPr>
      <w:rFonts w:ascii="Tahoma" w:cs="Tahoma" w:hAnsi="Tahoma"/>
      <w:sz w:val="16"/>
      <w:szCs w:val="16"/>
    </w:rPr>
  </w:style>
  <w:style w:type="character" w:styleId="ab" w:customStyle="1">
    <w:name w:val="Текст выноски Знак"/>
    <w:basedOn w:val="a0"/>
    <w:link w:val="aa"/>
    <w:uiPriority w:val="99"/>
    <w:semiHidden w:val="1"/>
    <w:rsid w:val="00934F93"/>
    <w:rPr>
      <w:rFonts w:ascii="Tahoma" w:cs="Tahoma" w:hAnsi="Tahoma"/>
      <w:sz w:val="16"/>
      <w:szCs w:val="16"/>
    </w:rPr>
  </w:style>
  <w:style w:type="paragraph" w:styleId="ac">
    <w:name w:val="No Spacing"/>
    <w:uiPriority w:val="1"/>
    <w:qFormat w:val="1"/>
    <w:rsid w:val="009A42A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arant.ru/products/ipo/prime/doc/12069177/#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3fA6I0UCFtnlOFkvdSOI9epcrw==">CgMxLjAyDmguZmdwYWljeTIzbjFtOAByITFycXlHSnZMMGRHZ0o2SzZYQ2l5elFRVjVPbjNLQUM3VQ==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2023-01-11T11:48:00Z</dcterms:created>
  <dc:creator>ЙОСТ3</dc:creator>
</cp:coreProperties>
</file>