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 w:right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Модуль А </w:t>
        <w:br/>
        <w:t xml:space="preserve">«Составление локальной сметы на основании спецификации </w:t>
      </w:r>
    </w:p>
    <w:p>
      <w:pPr>
        <w:pStyle w:val="Normal"/>
        <w:ind w:firstLine="709" w:right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чертежа»</w:t>
      </w:r>
    </w:p>
    <w:p>
      <w:pPr>
        <w:pStyle w:val="BodyText"/>
        <w:ind w:firstLine="709" w:right="265"/>
        <w:jc w:val="both"/>
        <w:rPr/>
      </w:pPr>
      <w:r>
        <w:rPr/>
      </w:r>
    </w:p>
    <w:p>
      <w:pPr>
        <w:pStyle w:val="BodyText"/>
        <w:ind w:firstLine="709" w:right="266"/>
        <w:jc w:val="both"/>
        <w:rPr/>
      </w:pPr>
      <w:r>
        <w:rPr/>
        <w:t xml:space="preserve">Составить локальную смету на основании пояснительной записки, чертежей и спецификации элементов. При составлении локальной сметы применить сборники ФЕР со всеми и изменениями и дополнениями по состоянию на 01.01.2000г в редакции 2020 г. </w:t>
      </w:r>
    </w:p>
    <w:p>
      <w:pPr>
        <w:pStyle w:val="BodyText"/>
        <w:numPr>
          <w:ilvl w:val="0"/>
          <w:numId w:val="1"/>
        </w:numPr>
        <w:ind w:hanging="0" w:left="0"/>
        <w:jc w:val="both"/>
        <w:rPr/>
      </w:pPr>
      <w:r>
        <w:rPr/>
        <w:t xml:space="preserve">Составить Ведомость подсчета объемов работ, заполнив Форму 1. При составлении Ведомости следует руководствоваться указаниями, приведенными в графе 3 Формы 1. Все подсчеты должны быть расшифрованы с указанием исходных данных. Единицы измерения должны соответствовать единицам измерения, принятым в соответствующих расценках. В Ведомости нужно подсчитать только те объемы работ, которые предусмотрены в Форме 1. </w:t>
      </w:r>
    </w:p>
    <w:p>
      <w:pPr>
        <w:pStyle w:val="BodyText"/>
        <w:numPr>
          <w:ilvl w:val="0"/>
          <w:numId w:val="1"/>
        </w:numPr>
        <w:ind w:hanging="0" w:left="0"/>
        <w:jc w:val="both"/>
        <w:rPr/>
      </w:pPr>
      <w:r>
        <w:rPr/>
        <w:t xml:space="preserve">На основании Ведомости по Форме 1 составить Локальную смету. Локальная смета должна быть составлена с делением на разделы по видам работ. Кроме того, необходимо произвести расчет объемов работ. В локальную смету должны войти все работы, указанные в Ведомости по Форме 1. В локальную смету не требуется включать объемы по подвалу и входной группе. </w:t>
      </w:r>
    </w:p>
    <w:p>
      <w:pPr>
        <w:pStyle w:val="BodyText"/>
        <w:numPr>
          <w:ilvl w:val="0"/>
          <w:numId w:val="1"/>
        </w:numPr>
        <w:ind w:hanging="0" w:left="0"/>
        <w:jc w:val="both"/>
        <w:rPr/>
      </w:pPr>
      <w:r>
        <w:rPr/>
        <w:t>Количество конструкций сборных железобетонных применять по проекту (фактическому значению), без учета нормы расхода материалов.</w:t>
      </w:r>
    </w:p>
    <w:p>
      <w:pPr>
        <w:pStyle w:val="BodyText"/>
        <w:numPr>
          <w:ilvl w:val="0"/>
          <w:numId w:val="1"/>
        </w:numPr>
        <w:ind w:hanging="0" w:left="0"/>
        <w:jc w:val="both"/>
        <w:rPr/>
      </w:pPr>
      <w:r>
        <w:rPr/>
        <w:t>Локальную смету сохранить в формате сметной программы и в формате .</w:t>
      </w:r>
      <w:r>
        <w:rPr>
          <w:lang w:val="en-US"/>
        </w:rPr>
        <w:t>xlsx</w:t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  <w:bookmarkStart w:id="0" w:name="_GoBack"/>
      <w:bookmarkStart w:id="1" w:name="_GoBack"/>
      <w:bookmarkEnd w:id="1"/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 xml:space="preserve">Задание </w:t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Подсчёт объема работ по монтажу ФЛ и ФБС, гидроизоляции фундаментов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1.1.</w:t>
      </w:r>
      <w:r>
        <w:rPr>
          <w:rStyle w:val="Strong"/>
          <w:b w:val="false"/>
        </w:rPr>
        <w:t> </w:t>
      </w:r>
      <w:r>
        <w:rPr/>
        <w:t>Изучить схему расположения элементов ленточного фундамента и ФБС.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1.2. Заполнить ведомость подсчёта объёмов работ по монтажу ФЛ и ФБС, гидроизоляции фундаментов (Форма 1).</w:t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Подсчёт объема кладочных работ</w:t>
      </w:r>
    </w:p>
    <w:p>
      <w:pPr>
        <w:pStyle w:val="Normal"/>
        <w:widowControl/>
        <w:ind w:firstLine="709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ind w:firstLine="709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Для подсчета объема кладочных работ по наружным и внутренним стенам, в м3, необходимо:</w:t>
      </w:r>
    </w:p>
    <w:p>
      <w:pPr>
        <w:pStyle w:val="Normal"/>
        <w:widowControl/>
        <w:ind w:firstLine="709"/>
        <w:jc w:val="both"/>
        <w:rPr>
          <w:bCs/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1.</w:t>
      </w:r>
      <w:r>
        <w:rPr>
          <w:bCs/>
          <w:sz w:val="24"/>
          <w:szCs w:val="24"/>
          <w:lang w:bidi="ar-SA"/>
        </w:rPr>
        <w:t> Изучить ведомость подсчёта объёмов работ по заполнению проёмов (Таблица 1) и ведомость перемычек (Таблица 2).</w:t>
      </w:r>
    </w:p>
    <w:p>
      <w:pPr>
        <w:pStyle w:val="Normal"/>
        <w:tabs>
          <w:tab w:val="clear" w:pos="708"/>
          <w:tab w:val="left" w:pos="1740" w:leader="none"/>
          <w:tab w:val="center" w:pos="5394" w:leader="none"/>
        </w:tabs>
        <w:ind w:firstLine="709"/>
        <w:jc w:val="both"/>
        <w:rPr>
          <w:bCs/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2. </w:t>
      </w:r>
      <w:r>
        <w:rPr>
          <w:rFonts w:eastAsia="" w:eastAsiaTheme="minorEastAsia"/>
          <w:sz w:val="24"/>
          <w:szCs w:val="24"/>
        </w:rPr>
        <w:t xml:space="preserve">По Таблице 1 определить Общую площадь проемов для первого и второго этажей (округлять до двух знаков после запятой). </w:t>
      </w:r>
      <w:r>
        <w:rPr>
          <w:sz w:val="24"/>
          <w:szCs w:val="24"/>
          <w:lang w:bidi="ar-SA"/>
        </w:rPr>
        <w:t xml:space="preserve">Заполнить ведомость подсчёта объёмов работ по заполнению проёмов </w:t>
      </w:r>
      <w:r>
        <w:rPr>
          <w:bCs/>
          <w:sz w:val="24"/>
          <w:szCs w:val="24"/>
          <w:lang w:bidi="ar-SA"/>
        </w:rPr>
        <w:t>(Таблица 1).</w:t>
      </w:r>
    </w:p>
    <w:p>
      <w:pPr>
        <w:pStyle w:val="Normal"/>
        <w:widowControl/>
        <w:ind w:firstLine="709"/>
        <w:jc w:val="both"/>
        <w:rPr>
          <w:sz w:val="24"/>
          <w:szCs w:val="24"/>
          <w:lang w:bidi="ar-SA"/>
        </w:rPr>
      </w:pPr>
      <w:r>
        <w:rPr>
          <w:bCs/>
          <w:sz w:val="24"/>
          <w:szCs w:val="24"/>
          <w:lang w:bidi="ar-SA"/>
        </w:rPr>
        <w:t xml:space="preserve">3. </w:t>
      </w:r>
      <w:r>
        <w:rPr>
          <w:rFonts w:eastAsia="" w:eastAsiaTheme="minorEastAsia"/>
          <w:sz w:val="24"/>
          <w:szCs w:val="24"/>
        </w:rPr>
        <w:t xml:space="preserve">По заданной схеме перемычек и количеству проемов определить </w:t>
      </w:r>
      <w:r>
        <w:rPr>
          <w:sz w:val="24"/>
          <w:szCs w:val="24"/>
          <w:lang w:bidi="ar-SA"/>
        </w:rPr>
        <w:t xml:space="preserve"> к</w:t>
      </w:r>
      <w:r>
        <w:rPr>
          <w:rFonts w:eastAsia="" w:eastAsiaTheme="minorEastAsia"/>
          <w:sz w:val="24"/>
          <w:szCs w:val="24"/>
        </w:rPr>
        <w:t>оличество перемычек на первый и второй этажи по  Таблице 2. Определить Общий расход бетона для перемычек первого и второго этажа по Таблице 2.</w:t>
      </w:r>
      <w:r>
        <w:rPr>
          <w:sz w:val="24"/>
          <w:szCs w:val="24"/>
          <w:lang w:bidi="ar-SA"/>
        </w:rPr>
        <w:t xml:space="preserve"> Заполнить</w:t>
      </w:r>
      <w:r>
        <w:rPr>
          <w:bCs/>
          <w:sz w:val="24"/>
          <w:szCs w:val="24"/>
          <w:lang w:bidi="ar-SA"/>
        </w:rPr>
        <w:t xml:space="preserve"> ведомость перемычек (Таблица 2).</w:t>
      </w:r>
    </w:p>
    <w:p>
      <w:pPr>
        <w:pStyle w:val="Normal"/>
        <w:widowControl/>
        <w:ind w:firstLine="709"/>
        <w:jc w:val="both"/>
        <w:rPr>
          <w:sz w:val="24"/>
          <w:szCs w:val="24"/>
          <w:lang w:bidi="ar-SA"/>
        </w:rPr>
      </w:pPr>
      <w:r>
        <w:rPr>
          <w:bCs/>
          <w:sz w:val="24"/>
          <w:szCs w:val="24"/>
          <w:lang w:bidi="ar-SA"/>
        </w:rPr>
        <w:t>4. </w:t>
      </w:r>
      <w:r>
        <w:rPr>
          <w:sz w:val="24"/>
          <w:szCs w:val="24"/>
          <w:lang w:bidi="ar-SA"/>
        </w:rPr>
        <w:t xml:space="preserve">Заполнить ведомость подсчёта объёмов кирпичной кладки (Форма 1). 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rStyle w:val="Strong"/>
          <w:b w:val="false"/>
        </w:rPr>
        <w:t xml:space="preserve">            </w:t>
      </w:r>
      <w:r>
        <w:rPr>
          <w:rStyle w:val="Strong"/>
          <w:b w:val="false"/>
        </w:rPr>
        <w:t>5.</w:t>
      </w:r>
      <w:r>
        <w:rPr/>
        <w:t xml:space="preserve"> Вычесть объем железобетонных перемычек из объема кирпичной кладки, используя  Таблицу 2.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             </w:t>
      </w:r>
      <w:r>
        <w:rPr/>
        <w:t xml:space="preserve">Объем борозды заделки плит перекрытий из объема кладки не исключать.  </w:t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Такой порядок связан со следующими правилами подсчета объемов работ, описанных в разделе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«Исчисление объемов работ» Общих положений сборника ФЕР-2001 – 08 «Конструкции из кирпича и блоков»:</w:t>
      </w:r>
    </w:p>
    <w:p>
      <w:pPr>
        <w:pStyle w:val="Normal"/>
        <w:shd w:val="clear" w:color="auto" w:fill="FFFFFF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</w:t>
      </w:r>
      <w:r>
        <w:rPr>
          <w:iCs/>
          <w:sz w:val="24"/>
          <w:szCs w:val="24"/>
        </w:rPr>
        <w:t xml:space="preserve">п.2.8.8. Объем конструкций из материалов, отличающихся от материала кладки (железобетонные колонны, подкладные плиты, перемычки, фундаментные балки, санитарно-технические и тепловые панели и т.п.), следует исключать из объема кладки. </w:t>
      </w:r>
    </w:p>
    <w:p>
      <w:pPr>
        <w:pStyle w:val="Normal"/>
        <w:shd w:val="clear" w:color="auto" w:fill="FFFFFF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Гнезда или борозды для заделки концов балок, панелей перекрытий, плит, а также объемы ниш для отопления, вентиляционных и дымовых каналов, ступеней и т.п. из объема кладки не исключаются, объем ниш для встроенного оборудования в объем кладки не включается.</w:t>
      </w:r>
    </w:p>
    <w:p>
      <w:pPr>
        <w:pStyle w:val="Normal"/>
        <w:tabs>
          <w:tab w:val="clear" w:pos="708"/>
          <w:tab w:val="left" w:pos="1740" w:leader="none"/>
          <w:tab w:val="center" w:pos="5394" w:leader="none"/>
        </w:tabs>
        <w:ind w:firstLine="709"/>
        <w:jc w:val="both"/>
        <w:rPr>
          <w:rFonts w:eastAsia="" w:eastAsiaTheme="minorEastAsia"/>
          <w:sz w:val="24"/>
          <w:szCs w:val="24"/>
        </w:rPr>
      </w:pPr>
      <w:r>
        <w:rPr>
          <w:rFonts w:eastAsia="" w:eastAsiaTheme="minorEastAsia"/>
          <w:sz w:val="24"/>
          <w:szCs w:val="24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Style w:val="Strong"/>
          <w:b w:val="false"/>
        </w:rPr>
      </w:pPr>
      <w:r>
        <w:rPr>
          <w:b w:val="false"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Подсчёт объема работ по монтажу плит перекрытий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1. Изучить схему расположения элементов плит перекрытий на отм. 0.000; +3.300; +6.600.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2. Заполнить ведомость подсчёта объёмов работ (Форма 1).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Стоимость панелей перекрытий железобетонных многопустотных, на которые отсутствуют Федеральные сметные цены на материалы, изделия,  конструкции, брать по расходу бетона из Спецификации элементов перекрытий, приведенной в проекте на листах «Схема расположения плит перекрытий на отм.</w:t>
      </w:r>
      <w:r>
        <w:rPr/>
        <w:t xml:space="preserve"> </w:t>
      </w:r>
      <w:r>
        <w:rPr>
          <w:sz w:val="24"/>
          <w:szCs w:val="24"/>
        </w:rPr>
        <w:t>0.000; +3.300; +6.600».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Подсчёт объема работ по заполнению оконных и дверных проемов</w:t>
      </w:r>
    </w:p>
    <w:p>
      <w:pPr>
        <w:pStyle w:val="NormalWeb"/>
        <w:spacing w:beforeAutospacing="0" w:before="0" w:afterAutospacing="0" w:after="0"/>
        <w:jc w:val="both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bCs/>
        </w:rPr>
      </w:pPr>
      <w:r>
        <w:rPr/>
        <w:t>1.</w:t>
      </w:r>
      <w:r>
        <w:rPr>
          <w:bCs/>
        </w:rPr>
        <w:t> Изучить ведомость подсчёта объёмов работ по заполнению проёмов (Таблица 1).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2. Заполнить ведомость подсчёта объёмов работ на установку оконных и дверных блоков  (</w:t>
      </w:r>
      <w:r>
        <w:rPr>
          <w:color w:val="C9211E"/>
          <w:lang w:val="ru-RU"/>
        </w:rPr>
        <w:t xml:space="preserve">Таблица </w:t>
      </w:r>
      <w:r>
        <w:rPr>
          <w:color w:val="C9211E"/>
        </w:rPr>
        <w:t>1</w:t>
      </w:r>
      <w:r>
        <w:rPr/>
        <w:t>) с разделением на этажи.</w:t>
      </w:r>
    </w:p>
    <w:p>
      <w:pPr>
        <w:pStyle w:val="Normal"/>
        <w:widowControl/>
        <w:spacing w:lineRule="auto" w:line="276" w:before="0" w:after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1"/>
        <w:ind w:firstLine="709" w:left="0" w:right="11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>
      <w:pPr>
        <w:pStyle w:val="11"/>
        <w:ind w:firstLine="709" w:left="0" w:right="11"/>
        <w:jc w:val="both"/>
        <w:rPr/>
      </w:pPr>
      <w:r>
        <w:rPr/>
      </w:r>
    </w:p>
    <w:p>
      <w:pPr>
        <w:pStyle w:val="Normal"/>
        <w:ind w:firstLine="709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>1. Фундаменты</w:t>
      </w:r>
    </w:p>
    <w:p>
      <w:pPr>
        <w:pStyle w:val="Normal"/>
        <w:ind w:firstLine="709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</w:t>
      </w:r>
      <w:r>
        <w:rPr>
          <w:iCs/>
          <w:sz w:val="24"/>
          <w:szCs w:val="24"/>
        </w:rPr>
        <w:t xml:space="preserve">Фундаментные плиты укладывают на выравненное основание и тщательно утрамбованную песчаную подготовку. 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Блоки укладывают на растворе с обязательной перевязкой вертикальных швов, толщина которых составляет 20 мм. 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Ленточный фундамент собирают из плит и блоков и  устраивают под несущими стенами.</w:t>
      </w:r>
    </w:p>
    <w:p>
      <w:pPr>
        <w:pStyle w:val="Normal"/>
        <w:ind w:firstLine="709"/>
        <w:jc w:val="both"/>
        <w:rPr>
          <w:iCs/>
          <w:sz w:val="24"/>
          <w:szCs w:val="24"/>
          <w:shd w:fill="FFFFFF" w:val="clear"/>
        </w:rPr>
      </w:pPr>
      <w:r>
        <w:rPr>
          <w:iCs/>
          <w:sz w:val="24"/>
          <w:szCs w:val="24"/>
        </w:rPr>
        <w:t>Приняты сборные ленточные фундаменты, монтируемые из фундаментных плит ФЛ  по ГОСТ 13580-85, стеновых блоков ФБС по ГОСТ 13579-78.</w:t>
      </w:r>
      <w:r>
        <w:rPr>
          <w:iCs/>
          <w:sz w:val="24"/>
          <w:szCs w:val="24"/>
          <w:shd w:fill="FFFFFF" w:val="clear"/>
        </w:rPr>
        <w:t xml:space="preserve"> Глубина заложения фундамента </w:t>
      </w:r>
    </w:p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shd w:fill="FFFFFF" w:val="clear"/>
        </w:rPr>
        <w:t xml:space="preserve"> </w:t>
      </w:r>
      <w:r>
        <w:rPr>
          <w:iCs/>
          <w:sz w:val="24"/>
          <w:szCs w:val="24"/>
          <w:shd w:fill="FFFFFF" w:val="clear"/>
        </w:rPr>
        <w:t>-3.300 м</w:t>
      </w:r>
      <w:r>
        <w:rPr>
          <w:iCs/>
          <w:sz w:val="24"/>
          <w:szCs w:val="24"/>
        </w:rPr>
        <w:t>. Устанавливают 5 рядов блоков в следующем порядке: по 4 ряда высотой по 0.6 м и 1 ряд высотой 0.3 м.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Используют песок природный обогащенный для строительных работ </w:t>
      </w:r>
      <w:r>
        <w:rPr>
          <w:iCs/>
          <w:sz w:val="24"/>
          <w:szCs w:val="24"/>
        </w:rPr>
        <w:t>(</w:t>
      </w:r>
      <w:r>
        <w:rPr>
          <w:iCs/>
          <w:color w:val="C9211E"/>
          <w:sz w:val="24"/>
          <w:szCs w:val="24"/>
        </w:rPr>
        <w:t>средний</w:t>
      </w:r>
      <w:r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. 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При отсутствии ценника на плиты ленточных фундаментов применять плиты фундаментные прямоугольные плоские и трапецеидальные, бетон В20.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Для установки блоков стен подвала применяются смеси бетонные тяжелого бетона (БСТ), класс В12,5 (М150).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случае отсутствия ценника на блоки необходимо подобрать блоки бетонные для стен подвалов на цементном вяжущем полнотелые с вырезом М100.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ind w:firstLine="709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>Гидроизоляция</w:t>
      </w:r>
    </w:p>
    <w:p>
      <w:pPr>
        <w:pStyle w:val="Normal"/>
        <w:ind w:firstLine="709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</w:r>
    </w:p>
    <w:p>
      <w:pPr>
        <w:pStyle w:val="Normal"/>
        <w:ind w:firstLine="709"/>
        <w:jc w:val="both"/>
        <w:rPr>
          <w:rFonts w:eastAsia="GOSTTypeB"/>
          <w:sz w:val="24"/>
          <w:szCs w:val="24"/>
          <w:lang w:eastAsia="en-US" w:bidi="ar-SA"/>
        </w:rPr>
      </w:pPr>
      <w:r>
        <w:rPr>
          <w:iCs/>
          <w:sz w:val="24"/>
          <w:szCs w:val="24"/>
        </w:rPr>
        <w:t xml:space="preserve">Для предохранения стен от капиллярной  влаги в фундаментах выполнены горизонтальная и вертикальная гидроизоляция. Горизонтальная гидроизоляция – в два слоя оклеечная из изола по верху фундаментных блоков, вертикальная гидроизоляция -   окраска наружной поверхности стен  битумной мастикой в два слоя. </w:t>
      </w:r>
      <w:r>
        <w:rPr>
          <w:sz w:val="24"/>
          <w:szCs w:val="24"/>
          <w:lang w:bidi="ar-SA"/>
        </w:rPr>
        <w:t>Гидроизоляция выполняется из слоя битума и рулонного гидроизоляционного материала. Гидроизолируется верхняя и боковая части фундаментных блоков.</w:t>
      </w:r>
      <w:r>
        <w:rPr>
          <w:rFonts w:eastAsia="GOSTTypeB"/>
          <w:sz w:val="24"/>
          <w:szCs w:val="24"/>
          <w:lang w:eastAsia="en-US" w:bidi="ar-SA"/>
        </w:rPr>
        <w:t xml:space="preserve"> </w:t>
      </w:r>
    </w:p>
    <w:p>
      <w:pPr>
        <w:pStyle w:val="Normal"/>
        <w:widowControl/>
        <w:ind w:firstLine="709"/>
        <w:jc w:val="both"/>
        <w:rPr>
          <w:rFonts w:eastAsia="GOSTTypeB"/>
          <w:sz w:val="24"/>
          <w:szCs w:val="24"/>
          <w:lang w:eastAsia="en-US" w:bidi="ar-SA"/>
        </w:rPr>
      </w:pPr>
      <w:r>
        <w:rPr>
          <w:rFonts w:eastAsia="GOSTTypeB"/>
          <w:sz w:val="24"/>
          <w:szCs w:val="24"/>
          <w:lang w:eastAsia="en-US" w:bidi="ar-SA"/>
        </w:rPr>
        <w:t>Используемые материалы: Раствор готовый кладочный, цементный, М25. Материал рулонный гидроизоляционный изол. Мастика битумная гидроизоляционная МГ-1.</w:t>
      </w:r>
    </w:p>
    <w:p>
      <w:pPr>
        <w:pStyle w:val="Normal"/>
        <w:widowControl/>
        <w:ind w:firstLine="709"/>
        <w:jc w:val="both"/>
        <w:rPr>
          <w:rFonts w:eastAsia="GOSTTypeB"/>
          <w:sz w:val="24"/>
          <w:szCs w:val="24"/>
          <w:lang w:eastAsia="en-US" w:bidi="ar-SA"/>
        </w:rPr>
      </w:pPr>
      <w:r>
        <w:rPr>
          <w:rFonts w:eastAsia="GOSTTypeB"/>
          <w:sz w:val="24"/>
          <w:szCs w:val="24"/>
          <w:lang w:eastAsia="en-US" w:bidi="ar-SA"/>
        </w:rPr>
      </w:r>
    </w:p>
    <w:p>
      <w:pPr>
        <w:pStyle w:val="Normal"/>
        <w:widowControl/>
        <w:ind w:firstLine="709"/>
        <w:jc w:val="both"/>
        <w:rPr>
          <w:rFonts w:eastAsia="GOSTTypeB"/>
          <w:b/>
          <w:sz w:val="24"/>
          <w:szCs w:val="24"/>
          <w:u w:val="single"/>
          <w:lang w:eastAsia="en-US" w:bidi="ar-SA"/>
        </w:rPr>
      </w:pPr>
      <w:r>
        <w:rPr>
          <w:rFonts w:eastAsia="GOSTTypeB"/>
          <w:b/>
          <w:sz w:val="24"/>
          <w:szCs w:val="24"/>
          <w:u w:val="single"/>
          <w:lang w:eastAsia="en-US" w:bidi="ar-SA"/>
        </w:rPr>
        <w:t>2. Стены</w:t>
      </w:r>
    </w:p>
    <w:p>
      <w:pPr>
        <w:pStyle w:val="Normal"/>
        <w:widowControl/>
        <w:ind w:firstLine="709"/>
        <w:jc w:val="both"/>
        <w:rPr>
          <w:rFonts w:eastAsia="GOSTTypeB"/>
          <w:b/>
          <w:sz w:val="24"/>
          <w:szCs w:val="24"/>
          <w:u w:val="single"/>
          <w:lang w:eastAsia="en-US" w:bidi="ar-SA"/>
        </w:rPr>
      </w:pPr>
      <w:r>
        <w:rPr>
          <w:rFonts w:eastAsia="GOSTTypeB"/>
          <w:b/>
          <w:sz w:val="24"/>
          <w:szCs w:val="24"/>
          <w:u w:val="single"/>
          <w:lang w:eastAsia="en-US" w:bidi="ar-SA"/>
        </w:rPr>
      </w:r>
    </w:p>
    <w:p>
      <w:pPr>
        <w:pStyle w:val="Normal"/>
        <w:widowControl/>
        <w:ind w:firstLine="709"/>
        <w:jc w:val="both"/>
        <w:rPr>
          <w:rFonts w:eastAsia="GOSTTypeB"/>
          <w:sz w:val="24"/>
          <w:szCs w:val="24"/>
          <w:lang w:eastAsia="en-US" w:bidi="ar-SA"/>
        </w:rPr>
      </w:pPr>
      <w:r>
        <w:rPr>
          <w:rFonts w:eastAsia="GOSTTypeB"/>
          <w:sz w:val="24"/>
          <w:szCs w:val="24"/>
          <w:lang w:eastAsia="en-US" w:bidi="ar-SA"/>
        </w:rPr>
        <w:t xml:space="preserve">Приняты стены из керамического </w:t>
      </w:r>
      <w:r>
        <w:rPr>
          <w:rFonts w:eastAsia="GOSTTypeB"/>
          <w:color w:val="C9211E"/>
          <w:sz w:val="24"/>
          <w:szCs w:val="24"/>
          <w:lang w:eastAsia="en-US" w:bidi="ar-SA"/>
        </w:rPr>
        <w:t>одинарного</w:t>
      </w:r>
      <w:r>
        <w:rPr>
          <w:rFonts w:eastAsia="GOSTTypeB"/>
          <w:sz w:val="24"/>
          <w:szCs w:val="24"/>
          <w:lang w:eastAsia="en-US" w:bidi="ar-SA"/>
        </w:rPr>
        <w:t xml:space="preserve"> кирпича М100. Стены выполнены с расшивкой швов. Керамический кирпич имеет размеры 250х120х65мм. Многорядная система кирпичной кладки стен, где пять последовательно уложенных с перевязкой в плоскости стены ложковых рядов перевязывают шестым тычковым рядом. Кирпичи укладывают на раствор кладочный, цементно-известковый, М50</w:t>
      </w:r>
      <w:r>
        <w:rPr>
          <w:sz w:val="24"/>
          <w:szCs w:val="24"/>
        </w:rPr>
        <w:t>.</w:t>
      </w:r>
    </w:p>
    <w:p>
      <w:pPr>
        <w:pStyle w:val="Normal"/>
        <w:widowControl/>
        <w:ind w:firstLine="709"/>
        <w:jc w:val="both"/>
        <w:rPr>
          <w:rFonts w:eastAsia="GOSTTypeB"/>
          <w:sz w:val="24"/>
          <w:szCs w:val="24"/>
          <w:lang w:eastAsia="en-US" w:bidi="ar-SA"/>
        </w:rPr>
      </w:pPr>
      <w:r>
        <w:rPr>
          <w:rFonts w:eastAsia="GOSTTypeB"/>
          <w:sz w:val="24"/>
          <w:szCs w:val="24"/>
          <w:lang w:eastAsia="en-US" w:bidi="ar-SA"/>
        </w:rPr>
      </w:r>
    </w:p>
    <w:p>
      <w:pPr>
        <w:pStyle w:val="Normal"/>
        <w:ind w:firstLine="709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 xml:space="preserve">3. Перекрытия </w:t>
      </w:r>
    </w:p>
    <w:p>
      <w:pPr>
        <w:pStyle w:val="Normal"/>
        <w:ind w:firstLine="709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Перекрытия - конструктивные горизонтальные элементы, разделяющие здание на этажи и передающие нагрузки на стены. Укладка плит перекрытия производить по выровненному слою цементного раствора М100 толщиной 10мм.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Приняты сборные железобетонные многопустотные плиты. Швы между панелями тщательно заливают цементным раствором М100.</w:t>
      </w:r>
    </w:p>
    <w:p>
      <w:pPr>
        <w:pStyle w:val="Normal"/>
        <w:spacing w:before="0" w:after="0"/>
        <w:ind w:firstLine="709" w:right="13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Панели перекрытий укладываются на несущие стены, и анкеруются между собой арматурой  диаметром 10</w:t>
      </w:r>
      <w:r>
        <w:rPr>
          <w:bCs/>
          <w:sz w:val="24"/>
          <w:szCs w:val="24"/>
        </w:rPr>
        <w:t>AI</w:t>
      </w:r>
      <w:r>
        <w:rPr>
          <w:sz w:val="24"/>
          <w:szCs w:val="24"/>
        </w:rPr>
        <w:t xml:space="preserve"> электродами Э-42 по ГОСТ9467-80. После укладки плиты очищают и защищают слоем цементного раствора толщиной 30 мм. Панели перекрытия укладываются закрытыми торцами, заделываемыми бетоном класса В15 (в локальной смете необходимо предусмотреть работы только по укладке плит перекрытия).</w:t>
      </w:r>
    </w:p>
    <w:p>
      <w:pPr>
        <w:pStyle w:val="Normal"/>
        <w:spacing w:before="0" w:after="0"/>
        <w:ind w:firstLine="709" w:right="13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</w:rPr>
        <w:t xml:space="preserve">           </w:t>
      </w:r>
      <w:r>
        <w:rPr>
          <w:b/>
          <w:iCs/>
          <w:sz w:val="24"/>
          <w:szCs w:val="24"/>
          <w:u w:val="single"/>
        </w:rPr>
        <w:t>4. Проемы</w:t>
      </w:r>
    </w:p>
    <w:p>
      <w:pPr>
        <w:pStyle w:val="Normal"/>
        <w:ind w:firstLine="709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>Окна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Заполнение оконных проемов.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Окна выполнены из ПВХ профилей поворотных (откидных, поворотно-откидных) двухстворчатых. Оконные блоки из ПВХ профилей с листовым стеклом и стеклопакетом двустворный с форточными створками.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Рамы устанавливают на технологические клинья в проем и выставляют в горизонтальной плоскости. Раму закрепляют с помощью дюбелей. Зазор между рамой и стеной заполняют монтажной пеной. Устанавливают стеклопакеты, устраивают наружный и внутренний водоизоляционный паропроницаемый слой. Устанавливают фурнитуру.</w:t>
      </w:r>
    </w:p>
    <w:p>
      <w:pPr>
        <w:pStyle w:val="Normal"/>
        <w:ind w:firstLine="709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</w:r>
    </w:p>
    <w:p>
      <w:pPr>
        <w:pStyle w:val="Normal"/>
        <w:ind w:firstLine="709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 xml:space="preserve">Двери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Заполнение дверных проемов.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Двери выполнены из ПВХ в наружных и внутренних дверных проемах. </w:t>
      </w:r>
      <w:r>
        <w:rPr>
          <w:sz w:val="24"/>
          <w:szCs w:val="24"/>
        </w:rPr>
        <w:t>Дверные коробки устанавливают на технологические клинья в проем и выставляют в горизонтальной плоскости. Их закрепляют с помощью дюбелей. Зазор между дверной коробкой и стеной заполняют монтажной пеной. Устраивают наружный и внутренний водоизоляционный паропроницаемый слой. Устанавливают фурнитуру и «порожок», навешивают створки.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Блоки наружные дверные или тамбурные с заполнением стеклопакетами выполнены по ГОСТ 30970-2002.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Блоки дверные внутренние приняты глухими с заполнением панелями по ГОСТ 30970-2002.</w:t>
      </w:r>
    </w:p>
    <w:p>
      <w:pPr>
        <w:pStyle w:val="Normal"/>
        <w:ind w:firstLine="709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1740" w:leader="none"/>
          <w:tab w:val="center" w:pos="5394" w:leader="none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740" w:leader="none"/>
          <w:tab w:val="center" w:pos="5394" w:leader="none"/>
        </w:tabs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1 - Спецификация элементов заполнения проемов</w:t>
      </w:r>
    </w:p>
    <w:p>
      <w:pPr>
        <w:pStyle w:val="Normal"/>
        <w:tabs>
          <w:tab w:val="clear" w:pos="708"/>
          <w:tab w:val="left" w:pos="1740" w:leader="none"/>
          <w:tab w:val="center" w:pos="5394" w:leader="none"/>
        </w:tabs>
        <w:ind w:firstLine="709"/>
        <w:jc w:val="both"/>
        <w:rPr>
          <w:rFonts w:ascii="Calibri" w:hAnsi="Calibri" w:eastAsia="" w:cs="" w:asciiTheme="minorHAnsi" w:cstheme="minorBidi" w:eastAsiaTheme="minorEastAsia" w:hAnsiTheme="minorHAnsi"/>
          <w:bCs/>
        </w:rPr>
      </w:pPr>
      <w:r>
        <w:rPr>
          <w:rFonts w:eastAsia="" w:cs="" w:cstheme="minorBidi" w:eastAsiaTheme="minorEastAsia" w:ascii="Calibri" w:hAnsi="Calibri"/>
          <w:bCs/>
        </w:rPr>
      </w:r>
    </w:p>
    <w:tbl>
      <w:tblPr>
        <w:tblStyle w:val="a6"/>
        <w:tblpPr w:vertAnchor="text" w:horzAnchor="margin" w:leftFromText="180" w:rightFromText="180" w:tblpX="0" w:tblpY="96"/>
        <w:tblW w:w="1049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9"/>
        <w:gridCol w:w="2693"/>
        <w:gridCol w:w="1417"/>
        <w:gridCol w:w="1135"/>
        <w:gridCol w:w="1447"/>
        <w:gridCol w:w="996"/>
        <w:gridCol w:w="992"/>
        <w:gridCol w:w="6"/>
      </w:tblGrid>
      <w:tr>
        <w:trPr>
          <w:trHeight w:val="50" w:hRule="atLeast"/>
        </w:trPr>
        <w:tc>
          <w:tcPr>
            <w:tcW w:w="1809" w:type="dxa"/>
            <w:vMerge w:val="restart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Обозначение</w:t>
            </w:r>
          </w:p>
        </w:tc>
        <w:tc>
          <w:tcPr>
            <w:tcW w:w="2693" w:type="dxa"/>
            <w:vMerge w:val="restart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Наименование</w:t>
            </w:r>
          </w:p>
        </w:tc>
        <w:tc>
          <w:tcPr>
            <w:tcW w:w="2552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Размеры по наружному обводу коробки, м</w:t>
            </w:r>
          </w:p>
        </w:tc>
        <w:tc>
          <w:tcPr>
            <w:tcW w:w="1447" w:type="dxa"/>
            <w:vMerge w:val="restart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Площадь проёма по наружному обводу, м</w:t>
            </w:r>
            <w:r>
              <w:rPr>
                <w:kern w:val="0"/>
                <w:sz w:val="20"/>
                <w:szCs w:val="20"/>
                <w:vertAlign w:val="superscript"/>
                <w:lang w:val="ru-RU" w:eastAsia="en-US"/>
              </w:rPr>
              <w:t>2</w:t>
            </w:r>
          </w:p>
        </w:tc>
        <w:tc>
          <w:tcPr>
            <w:tcW w:w="1988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kern w:val="0"/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1809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sz w:val="22"/>
                <w:szCs w:val="22"/>
                <w:lang w:val="ru-RU" w:eastAsia="en-US"/>
              </w:rPr>
            </w:r>
          </w:p>
        </w:tc>
        <w:tc>
          <w:tcPr>
            <w:tcW w:w="2693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sz w:val="22"/>
                <w:szCs w:val="22"/>
                <w:lang w:val="ru-RU" w:eastAsia="en-US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Н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В</w:t>
            </w:r>
          </w:p>
        </w:tc>
        <w:tc>
          <w:tcPr>
            <w:tcW w:w="1447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lang w:eastAsia="en-US"/>
              </w:rPr>
            </w:pPr>
            <w:r>
              <w:rPr>
                <w:kern w:val="0"/>
                <w:sz w:val="22"/>
                <w:szCs w:val="22"/>
                <w:lang w:val="ru-RU" w:eastAsia="en-US"/>
              </w:rPr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1 этаж</w:t>
            </w:r>
          </w:p>
        </w:tc>
        <w:tc>
          <w:tcPr>
            <w:tcW w:w="998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этаж</w:t>
            </w:r>
          </w:p>
        </w:tc>
      </w:tr>
      <w:tr>
        <w:trPr/>
        <w:tc>
          <w:tcPr>
            <w:tcW w:w="1809" w:type="dxa"/>
            <w:tcBorders/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ru-RU"/>
              </w:rPr>
              <w:t>ОП18-</w:t>
            </w:r>
            <w:r>
              <w:rPr>
                <w:kern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Окно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1,7</w:t>
            </w:r>
            <w:r>
              <w:rPr>
                <w:kern w:val="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ru-RU"/>
              </w:rPr>
              <w:t>1,3</w:t>
            </w:r>
            <w:r>
              <w:rPr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447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>2</w:t>
            </w:r>
            <w:r>
              <w:rPr>
                <w:kern w:val="0"/>
                <w:sz w:val="20"/>
                <w:szCs w:val="20"/>
                <w:lang w:val="ru-RU"/>
              </w:rPr>
              <w:t>,</w:t>
            </w:r>
            <w:r>
              <w:rPr>
                <w:kern w:val="0"/>
                <w:sz w:val="20"/>
                <w:szCs w:val="20"/>
                <w:lang w:val="en-US"/>
              </w:rPr>
              <w:t>4012</w:t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998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16</w:t>
            </w:r>
          </w:p>
        </w:tc>
      </w:tr>
      <w:tr>
        <w:trPr>
          <w:trHeight w:val="264" w:hRule="atLeast"/>
        </w:trPr>
        <w:tc>
          <w:tcPr>
            <w:tcW w:w="1809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ДН21-9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Дверь наружная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2,09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0,87</w:t>
            </w:r>
          </w:p>
        </w:tc>
        <w:tc>
          <w:tcPr>
            <w:tcW w:w="1447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1,82</w:t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998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2</w:t>
            </w:r>
          </w:p>
        </w:tc>
      </w:tr>
      <w:tr>
        <w:trPr>
          <w:trHeight w:val="264" w:hRule="atLeast"/>
        </w:trPr>
        <w:tc>
          <w:tcPr>
            <w:tcW w:w="1809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ДН21-13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Дверь наружная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2,09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1,274</w:t>
            </w:r>
          </w:p>
        </w:tc>
        <w:tc>
          <w:tcPr>
            <w:tcW w:w="1447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2,66</w:t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998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-</w:t>
            </w:r>
          </w:p>
        </w:tc>
      </w:tr>
      <w:tr>
        <w:trPr/>
        <w:tc>
          <w:tcPr>
            <w:tcW w:w="1809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ДГ21-9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Дверь внутренняя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2,09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0,87</w:t>
            </w:r>
          </w:p>
        </w:tc>
        <w:tc>
          <w:tcPr>
            <w:tcW w:w="1447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1,82</w:t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998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740" w:leader="none"/>
                <w:tab w:val="center" w:pos="5394" w:leader="none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val="ru-RU" w:eastAsia="en-US"/>
              </w:rPr>
              <w:t>8</w:t>
            </w:r>
          </w:p>
        </w:tc>
      </w:tr>
    </w:tbl>
    <w:p>
      <w:pPr>
        <w:pStyle w:val="Normal"/>
        <w:tabs>
          <w:tab w:val="clear" w:pos="708"/>
          <w:tab w:val="left" w:pos="1740" w:leader="none"/>
          <w:tab w:val="center" w:pos="5394" w:leader="none"/>
        </w:tabs>
        <w:ind w:firstLine="709"/>
        <w:jc w:val="center"/>
        <w:rPr>
          <w:rFonts w:eastAsia="" w:eastAsiaTheme="minorEastAsia"/>
          <w:sz w:val="32"/>
          <w:szCs w:val="32"/>
        </w:rPr>
      </w:pPr>
      <w:r>
        <w:rPr>
          <w:rFonts w:eastAsia="" w:eastAsiaTheme="minorEastAsia"/>
          <w:sz w:val="32"/>
          <w:szCs w:val="32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ind w:firstLine="709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>5. Перемычки.</w:t>
      </w:r>
    </w:p>
    <w:p>
      <w:pPr>
        <w:pStyle w:val="Normal"/>
        <w:ind w:firstLine="709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</w:r>
    </w:p>
    <w:p>
      <w:pPr>
        <w:pStyle w:val="Normal"/>
        <w:widowControl/>
        <w:ind w:firstLine="70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Перемычка - это конструктивный элемент стен, выполняемый над проёмами и предназначенный для возведения вышележащей колодки. Конструкция и сечение перемычек зависят от воспринимаемой нагрузки и места расположения на плане. Перемычки бывают несущими и самонесущими. Опирание несущей перемычки на простенки - 250мм с каждой</w:t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стороны, а самонесущей перемычки не менее 120 мм с каждой стороны. </w:t>
      </w:r>
    </w:p>
    <w:p>
      <w:pPr>
        <w:pStyle w:val="Normal"/>
        <w:widowControl/>
        <w:ind w:firstLine="70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В комплекте задании приведена Ведомость перемычек (Таблица 2).</w:t>
      </w:r>
    </w:p>
    <w:p>
      <w:pPr>
        <w:pStyle w:val="Normal"/>
        <w:widowControl/>
        <w:ind w:firstLine="709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ind w:firstLine="709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Web"/>
        <w:spacing w:lineRule="auto" w:line="360" w:beforeAutospacing="0" w:before="0" w:afterAutospacing="0" w:after="0"/>
        <w:ind w:firstLine="709"/>
        <w:jc w:val="center"/>
        <w:rPr>
          <w:bCs/>
        </w:rPr>
      </w:pPr>
      <w:r>
        <w:rPr>
          <w:bCs/>
        </w:rPr>
      </w:r>
    </w:p>
    <w:p>
      <w:pPr>
        <w:pStyle w:val="NormalWeb"/>
        <w:spacing w:lineRule="auto" w:line="360" w:beforeAutospacing="0" w:before="0" w:afterAutospacing="0" w:after="0"/>
        <w:ind w:firstLine="709"/>
        <w:jc w:val="center"/>
        <w:rPr>
          <w:rStyle w:val="Strong"/>
          <w:b w:val="false"/>
        </w:rPr>
      </w:pPr>
      <w:r>
        <w:rPr>
          <w:b w:val="false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Style w:val="Strong"/>
          <w:b w:val="false"/>
        </w:rPr>
      </w:pPr>
      <w:r>
        <w:rPr>
          <w:b w:val="false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Style w:val="Strong"/>
          <w:b w:val="false"/>
        </w:rPr>
      </w:pPr>
      <w:r>
        <w:rPr>
          <w:b w:val="false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Calibri" w:hAnsi="Calibri" w:eastAsia="" w:cs="" w:asciiTheme="minorHAnsi" w:cstheme="minorBidi" w:eastAsiaTheme="minorEastAsia" w:hAnsiTheme="minorHAnsi"/>
        </w:rPr>
      </w:pPr>
      <w:r>
        <w:rPr>
          <w:rFonts w:eastAsia="" w:cs="" w:cstheme="minorBidi" w:eastAsiaTheme="minorEastAsia" w:ascii="Calibri" w:hAnsi="Calibri"/>
        </w:rPr>
      </w:r>
    </w:p>
    <w:sectPr>
      <w:type w:val="nextPage"/>
      <w:pgSz w:w="11906" w:h="16838"/>
      <w:pgMar w:left="1134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7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c5a2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3c5a24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845d8"/>
    <w:rPr>
      <w:rFonts w:ascii="Tahoma" w:hAnsi="Tahoma" w:eastAsia="Times New Roman" w:cs="Tahoma"/>
      <w:sz w:val="16"/>
      <w:szCs w:val="16"/>
      <w:lang w:eastAsia="ru-RU" w:bidi="ru-RU"/>
    </w:rPr>
  </w:style>
  <w:style w:type="character" w:styleId="Strong">
    <w:name w:val="Strong"/>
    <w:basedOn w:val="DefaultParagraphFont"/>
    <w:uiPriority w:val="22"/>
    <w:qFormat/>
    <w:rsid w:val="00071bef"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uiPriority w:val="1"/>
    <w:qFormat/>
    <w:rsid w:val="003c5a24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 11"/>
    <w:basedOn w:val="Normal"/>
    <w:uiPriority w:val="1"/>
    <w:qFormat/>
    <w:rsid w:val="003c5a24"/>
    <w:pPr>
      <w:ind w:left="564" w:right="295"/>
      <w:jc w:val="center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3c5a24"/>
    <w:pPr>
      <w:spacing w:before="41" w:after="0"/>
      <w:ind w:hanging="141" w:left="1529"/>
    </w:pPr>
    <w:rPr/>
  </w:style>
  <w:style w:type="paragraph" w:styleId="TableParagraph" w:customStyle="1">
    <w:name w:val="Table Paragraph"/>
    <w:basedOn w:val="Normal"/>
    <w:uiPriority w:val="1"/>
    <w:qFormat/>
    <w:rsid w:val="003c5a24"/>
    <w:pPr/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845d8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b117c"/>
    <w:pPr>
      <w:widowControl/>
      <w:spacing w:beforeAutospacing="1" w:afterAutospacing="1"/>
    </w:pPr>
    <w:rPr>
      <w:sz w:val="24"/>
      <w:szCs w:val="24"/>
      <w:lang w:bidi="ar-SA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c5a2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297f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C8B9-E1AC-4835-9D9E-EA04B81C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LibreOffice/7.6.0.3$Windows_X86_64 LibreOffice_project/69edd8b8ebc41d00b4de3915dc82f8f0fc3b6265</Application>
  <AppVersion>15.0000</AppVersion>
  <Pages>4</Pages>
  <Words>1145</Words>
  <Characters>7452</Characters>
  <CharactersWithSpaces>8592</CharactersWithSpaces>
  <Paragraphs>102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2022-03-16T07:27:00Z</dcterms:created>
  <dc:creator>Райса Имамразиевна</dc:creator>
  <dc:description/>
  <dc:language>ru-RU</dc:language>
  <cp:lastModifiedBy/>
  <cp:lastPrinted>2020-10-12T12:41:00Z</cp:lastPrinted>
  <dcterms:modified xsi:type="dcterms:W3CDTF">2024-03-11T10:39:09Z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